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U.S. NEV, Battery &amp; Charging Infrastructure Policy Timeline (2010–2026.04)</w:t>
      </w:r>
    </w:p>
    <w:p>
      <w:r>
        <w:rPr>
          <w:color w:val="666666"/>
          <w:sz w:val="16"/>
        </w:rPr>
        <w:t>Based on government public information. Items marked [needs verification] should be cross-checked with original documents.</w:t>
      </w:r>
    </w:p>
    <w:p>
      <w:r>
        <w:rPr>
          <w:b/>
          <w:sz w:val="18"/>
        </w:rPr>
        <w:t>共 61 条政策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No.</w:t>
            </w:r>
          </w:p>
        </w:tc>
        <w:tc>
          <w:tcPr>
            <w:tcW w:type="dxa" w:w="1417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Date</w:t>
            </w:r>
          </w:p>
        </w:tc>
        <w:tc>
          <w:tcPr>
            <w:tcW w:type="dxa" w:w="2268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Policy Name</w:t>
            </w:r>
          </w:p>
        </w:tc>
        <w:tc>
          <w:tcPr>
            <w:tcW w:type="dxa" w:w="1701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Issuing Authority</w:t>
            </w:r>
          </w:p>
        </w:tc>
        <w:tc>
          <w:tcPr>
            <w:tcW w:type="dxa" w:w="2835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Core Content</w:t>
            </w:r>
          </w:p>
        </w:tc>
        <w:tc>
          <w:tcPr>
            <w:tcW w:type="dxa" w:w="1417"/>
            <w:shd w:fill="0F2B46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Source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Feb 2009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American Recovery and Reinvestment Act (ARRA) — EV Tax Credits &amp; Battery Manufacturing Grants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Congress / 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Created federal plug-in EV tax credit (§30D, $2,500–$7,500); $2.4B for advanced battery and EV manufacturing grants; $500M for DOE vehicle technologies program. Signed as Public Law 111-5.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congress.gov; treasury.gov; energy.gov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2010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Advanced Technology Vehicles Manufacturing (ATVM) Loan Program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Provides loans to advanced vehicle and component manufacturers to improve fuel economy; Ford, Nissan, Tesla have received loans.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energy.gov/lpo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2011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The EV Project — Largest Charging Infrastructure Demonstration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DOE / ECOtality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$230M project (DOE-funded $114.8M) led by ECOtality deploying ~15,000 chargers across 18 cities; studied charging behavior.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energy.gov; avta.inl.gov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Mar 2012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EV Everywhere Grand Challenge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Goal: make EVs as affordable and convenient as gasoline vehicles by 2022. Key targets: battery cost reduction (to $125/kWh), charging infrastructure, lightweight materials, power electronics.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energy.gov/eere/vehicles; DOE 2012 proposal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2012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CAFE Standards for MY 2017-2025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NHTSA / EPA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Requires passenger car average fuel economy to reach ~54.5 mpg by 2025 (effectively ~50 mpg), indirectly boosting EV adoption.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nhtsa.gov; epa.gov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2013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DOE Battery and Energy Storage R&amp;D Program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Supports next-gen battery R&amp;D (Li-ion improvement, solid-state research) through VTO and ABR.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energy.gov/eere/vehicles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2014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California ZEV Action Plan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CA Governor's Office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Goal: deploy 1.5M ZEVs in California by 2025, including infrastructure build-out and consumer incentives.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business.ca.gov/zev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2015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DOE EV Charging Infrastructure Programs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Grants for public charging deployment including Workplace Charging Challenge.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energy.gov/eere/vehicles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2016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Federal EV Tax Credit (Section 30D, continued)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 / Congress (IRC §30D)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$2,500–$7,500 federal tax credit for qualified EV purchases; begins phase-out for manufacturers after 200,000 cumulative sales.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irs.gov; 26 U.S. Code §30D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2016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CA Advanced Clean Cars II (ACC II) Rule Path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CARB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First long-term ZEV roadmap proposing increasing ZEV sales share. Updated in 2017.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ww2.arb.ca.gov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Jun 2017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U.S. Withdrawal from Paris Agreement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Announced withdrawal from Paris Climate Accord, affecting clean energy/EV policy direction.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2017–2018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SAFE Vehicles Rule (drafting)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NHTSA / EPA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Begins freezing/rolling back Obama-era CAFE standards; final 2020 rule reduces target to ~40 mpg.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nhtsa.gov; epa.gov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2018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Hydrogen and Fuel Cell Infrastructure Program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H2@Scale program supports R&amp;D for hydrogen and fuel cell vehicle infrastructure.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energy.gov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2019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Federal EV Credit Phase-Out Begins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Tesla (mid-2018) and GM (end-2018) reach 200,000 vehicles; federal credit phase-out begins (50% reduction every 6 months).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2019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Multi-State ZEV Task Force (9-state coalition)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Multiple States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California, NY, NJ and others sign MOU to collaborate on ZEV deployment targets.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zevington.com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2019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DOE Accelerated EV Charging Infrastructure Deployment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R&amp;D and demonstration of fast charging (including 350kW), supporting public fast-charging networks.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energy.gov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Mar 2020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SAFE Vehicles Rule Final — One National Program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NHTSA / EPA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Finalized freezing CAFE targets at ~40 mpg equivalent; revoked California's Clean Air Act waiver for self-set standards (CA portion blocked by courts).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nhtsa.gov; federalregister.gov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18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Dec 2020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Energy Act of 2020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Congress / 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Authorizes DOE clean energy R&amp;D including energy storage, carbon capture, advanced nuclear, renewables. Provides legal framework for EV/battery R&amp;D.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congress.gov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19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Jan 2021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EO 14017: America's Supply Chains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Directs 100-day review of critical supply chains including EV batteries, semiconductors, critical minerals. Sets foundation for supply chain policy.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Mar 2021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American Jobs Plan (proposal)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Proposed $174B for EV market: charging infrastructure, consumer rebates, school bus electrification, battery manufacturing supply chain.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Aug 2021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EO 14037: Strengthening American Leadership in Clean Cars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Sets 50% ZEV target for new car sales by 2030; directs EPA and DOT to revise GHG standards for 2027-2032.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Nov 2021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Bipartisan Infrastructure Law (IIJA)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Congress / 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$7.5B for EV charging ($5B NEVI formula, $2.5B competitive grants); $65B for clean energy transmission/grid; electric bus funding. Signed as Public Law 117-58.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congress.gov; whitehouse.gov; transportation.gov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Jan 2022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DOE 100-Day Supply Chain Assessment: Battery Materials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Published in response to EO 14017, identifying EV battery supply chain vulnerabilities (China dominance), recommending domestic processing capacity.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energy.gov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Feb 2022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NEVI Formula Program Guidance Published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DOT / DOE / FHWA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Implements IIJA NEVI program; states can apply for funding to build EV chargers along interstate highways; interoperability standards required.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transportation.gov; fhwa.dot.gov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May 2022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DOE Announces $3.16B Battery Manufacturing Funding Opportunity (BIL)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Under BIL, announced $3.16B for domestic battery materials processing and manufacturing facilities — the largest dedicated battery manufacturing grant under BIL framework.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energy.gov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Aug 7, 2022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CHIPS and Science Act of 2022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Congress / 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$52.7B for semiconductor manufacturing plus $24B in tax credits. CHIPS for America program (NIST-administered); funds battery and clean energy technology R&amp;D. Public Law 117-167.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nist.gov/chips; congress.gov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Aug 16, 2022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Inflation Reduction Act (IRA)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Congress / 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Largest clean energy and climate investment ($~370B). Signed as Public Law 117-169 (H.R.5376).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congress.gov; whitehouse.gov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28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— IRA §30D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New Clean Vehicle Credit (amended)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Post-2023: Removes 200k manufacturer cap; adds income limits ($150k single/$225k HOH/$300k joint); MSRP caps ($55k car/$80k SUV/truck); N. America assembly required; battery component and critical mineral sourcing requirements. Credit: up to $7,500 (split $3,750 critical minerals + $3,750 battery components).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irs.gov; irs.gov/credits-deductions/credits-for-new-clean-vehicles-purchased-in-2023-or-after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29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— IRA §25E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Previously-Owned Clean Vehicle Credit (new)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First-time used clean vehicle credit (up to $4,000). Price cap $25,000; income limits $75k single/$150k joint. Terminated Sep 30, 2025 (OBBB).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— IRA §45W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Qualified Commercial Clean Vehicle Credit (new)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Commercial clean vehicles: up to $7,500 (light) or $40,000 (heavy). No manufacturer cap; effective from 2023. Terminated Sep 30, 2025 (OBBB).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— IRA §30C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Alternative Fuel Vehicle Refueling Property Credit (amended)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Residential and commercial charging tax credits: up to $1,000 residential, up to $100,000 commercial. Terminated Jun 30, 2026 (OBBB).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— IRA §45X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Advanced Manufacturing Production Credit (new)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Production tax credit for domestically produced battery cells, components, critical minerals. Battery cells: $35/kWh, modules: $10/kWh (or $45/kWh combined). Effective 2023, phase-down begins 2032.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— IRA §45V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Clean Hydrogen Production Credit (new)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Low-carbon hydrogen production credit (up to $3.00/kg H2), 4 tiers by carbon intensity. Supports hydrogen fuel cell vehicle development.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— IRA Critical Mineral &amp; Battery Component Provisions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§30D Battery Component &amp; Critical Mineral Sourcing Requirements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 / Treasury / DOE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Phase-in: Critical minerals sourcing from US/FTA countries from 40% (2023) to 80% (2027); battery components from 50% (2023) to 100% (2029) N. America. FEOC prohibition: battery components from 2024, critical minerals from 2025.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irs.gov; treasury.gov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Mar 2023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IRS Issues Initial Clean Vehicle Credit Implementation Guidance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Published initial guidance for post-2022 clean vehicles, clarifying N. America assembly, income limits, MSRP caps; published list of qualifying vehicles.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irs.gov; fueleconomy.gov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Apr 18, 2023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Battery Component &amp; Critical Mineral Requirements Take Effect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 / Treasury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$7,500 credit split: $3,750 (critical minerals) × $3,750 (battery components). No credit if neither requirement met. First qualifying vehicle list released.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Jun 2023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NHTSA Proposes CAFE Standards for MY 2027-2032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NHTSA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Proposed new passenger car and light truck CAFE standards (MY 2027-2032), targeting ~8% annual fuel efficiency improvement, working in tandem with EPA emissions standards.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nhtsa.gov; federalregister.gov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38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Dec 2023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IRA FEOC Final Rule (Non-Clean Vehicles Context)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Treasury / IRS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Published definition and implementation rules for "Foreign Entity of Concern" — includes entities from/controlled by China, Russia, N. Korea, Iran. Battery component FEOC ban: 2024; critical minerals FEOC ban: 2025.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treasury.gov; federalregister.gov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39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Dec 2023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IRA §30D Critical Mineral Terms Final Rule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Treasury / IRS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Finalized critical mineral definitions, qualifying sourcing calculations, and FTA country list (including S. Korea, Australia, etc.). ~50 minerals specified.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treasury.gov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Mar 20, 2024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EPA Multi-Pollutant Emissions Standards for MY 2027-2032 (Final)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Requires ~56% reduction in GHG emissions from new passenger cars by 2032 vs 2026 standards. Most stringent tailpipe standards ever. EPA projected 67% EV market share by 2032.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epa.gov (EPA-HQ-OAR-2022-0829); federalregister.gov (2024-06214)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41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Apr 2024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EPA Heavy-Duty GHG Standards Phase 2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Stringent GHG standards for commercial heavy-duty vehicles (MY 2027+), driving electric/hydrogen truck transition.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epa.gov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May 2024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Treasury/IRS FEOC Final Rule (§30D)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Treasury / IRS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Formally published FEOC rules: from 2024, vehicles w/o FEOC battery components eligible for $3,750 component portion. FEOC mineral restriction effective 2025.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federalregister.gov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43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May-Dec 2024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DOE Funds Battery &amp; Critical Mineral Supply Chain Projects via IRA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Grants ($3.5B+) for domestic lithium processing, cathode/anode material production, battery recycling facilities.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energy.gov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Jun 2024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NHTSA Final CAFE Standards for MY 2027-2032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NHTSA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Finalized MY 2027-2032 CAFE standards requiring ~2% (cars) / ~4% (light trucks) annual fuel efficiency improvement, reaching ~58 mpg equivalent by 2032.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nhtsa.gov; federalregister.gov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45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2024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NEVI State Charger Deployments Accelerate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DOT / DOE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Multiple states deploy NEVI-funded fast-charging stations (~every 50 miles on interstates). First sites operational in OH, NY, PA, others.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transportation.gov; fhwa.dot.gov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Jan 20, 2025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EO: Termination of Biden EV Mandate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Presidential EO directing all federal agencies to eliminate EV mandates and requirements. EPA directed to reconsider 2024 emissions standards.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47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Jan 20, 2025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EO: Unleashing American Energy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Declared national energy emergency; revoked EV priority policies; rescinded multiple environmental EOs; expanded fossil fuel production.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48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Mar 12, 2025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EPA Reconsiders MY2027-2032 Standards &amp; Heavy-Duty GHG Rule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Administrator Zeldin announces reconsideration of 2024 LD/MD multi-pollutant and HD GHG standards, claiming prior rules &gt;$700B compliance costs.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epa.gov (Mar 12, 2025 news release)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49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Mar 2025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EPA Launches Endangerment Finding Repeal Process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Initiated administrative process to repeal 2009 GHG Endangerment Finding — the legal foundation for all federal vehicle GHG regulations.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epa.gov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50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Apr 2025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Federal EV Fleet Procurement Targets Canceled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Rescinded prior 5-year federal EV fleet procurement goals and preference policies; restores traditional vehicle procurement.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whitehouse.gov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May 2025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EPA Revokes CA ZEV Advanced Clean Cars Waiver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EPA revokes California's Clean Air Act waiver for voluntary ZEV push mechanism, limiting CA's ability to set stricter-than-federal standards. Finalized Nov 2025.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epa.gov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52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May 2025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EPA CAFE Preemption Interim Final Rule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EPA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Published interim final rule prohibiting states from setting fuel economy standards independent of federal CAFE, directly targeting California's ACC and ZEV rules.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epa.gov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53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Jul 4, 2025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One, Big, Beautiful Bill (OBBB) — Major Tax Legislation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Congress / White House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Signed as Public Law 119-21. Accelerated termination: §30D new EV credit (Sep 30, 2025), §25E used EV credit (Sep 30, 2025), §45W commercial EV credit (Sep 30, 2025), §30C charging credit (Jun 30, 2026).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 (FS-2025-05); congress.gov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54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Aug 21, 2025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IRS Issues OBBB Accelerated Termination FAQs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IRS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Clarifies "acquired" definition for EV credits under accelerated termination: entering binding contract + payment = acquired.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irs.gov (IR-2025-86, FS-2025-05)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55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Sep 30, 2025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§30D, §25E, §45W Tax Credits Terminated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New clean vehicle ($7,500), used clean vehicle ($4,000), and commercial clean vehicle ($7,500-$40,000) credits stop accepting new applications. Previously contracted vehicles still eligible at delivery.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56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2025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Tariffs Significantly Increased (on Chinese goods)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USTR / White House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High tariffs imposed on Chinese imports including EV batteries &amp; components, critical minerals. EV import tariffs raised to 100%+.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ustr.gov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57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Mar 2026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HJ Resolution: EPA Heavy-Duty NOx Standard Disapproval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Congress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CRA joint resolution to repeal 2022 EPA Heavy-Duty NOx emission standard.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congress.gov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58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Mar 2026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CRA Resolution: EPA 2024 Light-Duty GHG Standards Disapproval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Congress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CRA joint resolution to repeal EPA 2024 Multi-Pollutant Standards (MY 2027-2032), signed by President. EPA directed to revert to 2020 SAFE rule levels.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congress.gov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59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Apr 2026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§45X Advanced Manufacturing Credit Amendment Proposal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Congress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[Needs verification] Proposed legislation under discussion to amend §45X production tax credit (battery components/critical minerals) terms and phase-down timeline.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congress.gov</w:t>
            </w:r>
          </w:p>
        </w:tc>
      </w:tr>
      <w:tr>
        <w:tc>
          <w:tcPr>
            <w:tcW w:type="dxa" w:w="567"/>
            <w:shd w:fill="F5F5F5" w:val="clear"/>
          </w:tcPr>
          <w:p>
            <w:r>
              <w:rPr>
                <w:rFonts w:ascii="Arial" w:hAnsi="Arial"/>
                <w:sz w:val="14"/>
              </w:rPr>
              <w:t>60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Apr 2026 (Status Tracking)</w:t>
            </w:r>
          </w:p>
        </w:tc>
        <w:tc>
          <w:tcPr>
            <w:tcW w:type="dxa" w:w="2268"/>
            <w:shd w:fill="F5F5F5" w:val="clear"/>
          </w:tcPr>
          <w:p>
            <w:r>
              <w:rPr>
                <w:rFonts w:ascii="Arial" w:hAnsi="Arial"/>
                <w:sz w:val="14"/>
              </w:rPr>
              <w:t>NEVI Charging Infrastructure Fund Spending Tracker</w:t>
            </w:r>
          </w:p>
        </w:tc>
        <w:tc>
          <w:tcPr>
            <w:tcW w:type="dxa" w:w="1701"/>
            <w:shd w:fill="F5F5F5" w:val="clear"/>
          </w:tcPr>
          <w:p>
            <w:r>
              <w:rPr>
                <w:rFonts w:ascii="Arial" w:hAnsi="Arial"/>
                <w:sz w:val="14"/>
              </w:rPr>
              <w:t>DOT / FHWA</w:t>
            </w:r>
          </w:p>
        </w:tc>
        <w:tc>
          <w:tcPr>
            <w:tcW w:type="dxa" w:w="2835"/>
            <w:shd w:fill="F5F5F5" w:val="clear"/>
          </w:tcPr>
          <w:p>
            <w:r>
              <w:rPr>
                <w:rFonts w:ascii="Arial" w:hAnsi="Arial"/>
                <w:sz w:val="14"/>
              </w:rPr>
              <w:t>[Status tracking, not a new policy] Status of the $7.5B NEVI federal fund disbursement and state-level charger deployment as of April 2026. Multiple states completed rounds of site awards, but overall spending slower than anticipated.</w:t>
            </w:r>
          </w:p>
        </w:tc>
        <w:tc>
          <w:tcPr>
            <w:tcW w:type="dxa" w:w="1417"/>
            <w:shd w:fill="F5F5F5" w:val="clear"/>
          </w:tcPr>
          <w:p>
            <w:r>
              <w:rPr>
                <w:rFonts w:ascii="Arial" w:hAnsi="Arial"/>
                <w:sz w:val="14"/>
              </w:rPr>
              <w:t>fhwa.dot.gov</w:t>
            </w:r>
          </w:p>
        </w:tc>
      </w:tr>
      <w:tr>
        <w:tc>
          <w:tcPr>
            <w:tcW w:type="dxa" w:w="567"/>
          </w:tcPr>
          <w:p>
            <w:r>
              <w:rPr>
                <w:rFonts w:ascii="Arial" w:hAnsi="Arial"/>
                <w:sz w:val="14"/>
              </w:rPr>
              <w:t>61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Jun 30, 2026 (Anticipated)</w:t>
            </w:r>
          </w:p>
        </w:tc>
        <w:tc>
          <w:tcPr>
            <w:tcW w:type="dxa" w:w="2268"/>
          </w:tcPr>
          <w:p>
            <w:r>
              <w:rPr>
                <w:rFonts w:ascii="Arial" w:hAnsi="Arial"/>
                <w:sz w:val="14"/>
              </w:rPr>
              <w:t>§30D/§30C Tax Credits Complete Termination</w:t>
            </w:r>
          </w:p>
        </w:tc>
        <w:tc>
          <w:tcPr>
            <w:tcW w:type="dxa" w:w="1701"/>
          </w:tcPr>
          <w:p>
            <w:r>
              <w:rPr>
                <w:rFonts w:ascii="Arial" w:hAnsi="Arial"/>
                <w:sz w:val="14"/>
              </w:rPr>
              <w:t>IRS</w:t>
            </w:r>
          </w:p>
        </w:tc>
        <w:tc>
          <w:tcPr>
            <w:tcW w:type="dxa" w:w="2835"/>
          </w:tcPr>
          <w:p>
            <w:r>
              <w:rPr>
                <w:rFonts w:ascii="Arial" w:hAnsi="Arial"/>
                <w:sz w:val="14"/>
              </w:rPr>
              <w:t>Per OBBB (Public Law 119-21), the federal charging infrastructure tax credit (§30C, up to $30,000/location) terminates Jun 30, 2026. This is the final step of OBBB clean energy tax repeal — §30D (new clean vehicle $7,500), §25E (used clean vehicle $4,000), §45W (commercial clean vehicle) had terminated Sep 30, 2025.</w:t>
            </w:r>
          </w:p>
        </w:tc>
        <w:tc>
          <w:tcPr>
            <w:tcW w:type="dxa" w:w="1417"/>
          </w:tcPr>
          <w:p>
            <w:r>
              <w:rPr>
                <w:rFonts w:ascii="Arial" w:hAnsi="Arial"/>
                <w:sz w:val="14"/>
              </w:rPr>
              <w:t>irs.gov (FS-2025-05); congress.gov Public Law 119-21</w:t>
            </w:r>
          </w:p>
        </w:tc>
      </w:tr>
    </w:tbl>
    <w:p>
      <w:pPr>
        <w:jc w:val="right"/>
      </w:pPr>
      <w:r>
        <w:rPr>
          <w:color w:val="999999"/>
          <w:sz w:val="14"/>
        </w:rPr>
        <w:t>Generated: 2026-05-04 Rev.1 | Contact: www.humanaifit.com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